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25" w:rsidRPr="003021E6" w:rsidRDefault="00275F25" w:rsidP="00275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E6">
        <w:rPr>
          <w:rFonts w:ascii="Times New Roman" w:hAnsi="Times New Roman" w:cs="Times New Roman"/>
          <w:b/>
          <w:sz w:val="24"/>
          <w:szCs w:val="24"/>
        </w:rPr>
        <w:t xml:space="preserve">Правильность оформления протокола осмотра </w:t>
      </w:r>
      <w:proofErr w:type="gramStart"/>
      <w:r w:rsidRPr="003021E6">
        <w:rPr>
          <w:rFonts w:ascii="Times New Roman" w:hAnsi="Times New Roman" w:cs="Times New Roman"/>
          <w:b/>
          <w:sz w:val="24"/>
          <w:szCs w:val="24"/>
        </w:rPr>
        <w:t>Интернет-страницы</w:t>
      </w:r>
      <w:proofErr w:type="gramEnd"/>
      <w:r w:rsidRPr="003021E6">
        <w:rPr>
          <w:rFonts w:ascii="Times New Roman" w:hAnsi="Times New Roman" w:cs="Times New Roman"/>
          <w:b/>
          <w:sz w:val="24"/>
          <w:szCs w:val="24"/>
        </w:rPr>
        <w:t xml:space="preserve"> влияет на признание его в качестве надлежащего и допустимого доказательства. </w:t>
      </w:r>
    </w:p>
    <w:p w:rsidR="00275F25" w:rsidRDefault="00275F25" w:rsidP="00275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F25" w:rsidRPr="00AC4159" w:rsidRDefault="00275F25" w:rsidP="00275F25">
      <w:pPr>
        <w:pStyle w:val="a4"/>
        <w:spacing w:line="300" w:lineRule="atLeast"/>
        <w:jc w:val="center"/>
      </w:pPr>
      <w:r w:rsidRPr="00AC4159">
        <w:rPr>
          <w:b/>
          <w:bCs/>
        </w:rPr>
        <w:t>Именем Российской Федерации</w:t>
      </w:r>
    </w:p>
    <w:p w:rsidR="00275F25" w:rsidRPr="00AC4159" w:rsidRDefault="00275F25" w:rsidP="00275F25">
      <w:pPr>
        <w:pStyle w:val="a4"/>
        <w:spacing w:line="300" w:lineRule="atLeast"/>
        <w:jc w:val="center"/>
      </w:pPr>
      <w:proofErr w:type="gramStart"/>
      <w:r w:rsidRPr="00AC4159">
        <w:rPr>
          <w:b/>
          <w:bCs/>
        </w:rPr>
        <w:t>Р</w:t>
      </w:r>
      <w:proofErr w:type="gramEnd"/>
      <w:r w:rsidRPr="00AC4159">
        <w:rPr>
          <w:b/>
          <w:bCs/>
        </w:rPr>
        <w:t xml:space="preserve"> Е Ш Е Н И Е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rPr>
          <w:b/>
          <w:bCs/>
        </w:rPr>
        <w:t>27 января 2014 года                                                                      Дело № А40-113699/13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rPr>
          <w:b/>
          <w:bCs/>
        </w:rPr>
        <w:t xml:space="preserve">Резолютивная часть решения объявлена 20 января  2014 года   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rPr>
          <w:b/>
          <w:bCs/>
        </w:rPr>
        <w:t xml:space="preserve">Мотивированное решение изготовлено 27 января  2014 года       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Арбитражный суд в составе: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Председательствующего судьи Х.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При ведении протокола секретарем Ф.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рассмотрел в   судебном заседании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дело по иск</w:t>
      </w:r>
      <w:proofErr w:type="gramStart"/>
      <w:r w:rsidRPr="00AC4159">
        <w:t>у</w:t>
      </w:r>
      <w:r w:rsidRPr="00AC4159">
        <w:rPr>
          <w:b/>
          <w:bCs/>
        </w:rPr>
        <w:t xml:space="preserve"> </w:t>
      </w:r>
      <w:r w:rsidRPr="00AC4159">
        <w:t>ООО</w:t>
      </w:r>
      <w:proofErr w:type="gramEnd"/>
      <w:r w:rsidRPr="00AC4159">
        <w:t xml:space="preserve"> «</w:t>
      </w:r>
      <w:proofErr w:type="spellStart"/>
      <w:r w:rsidRPr="00AC4159">
        <w:t>Директ</w:t>
      </w:r>
      <w:proofErr w:type="spellEnd"/>
      <w:r w:rsidRPr="00AC4159">
        <w:t xml:space="preserve">-Инвест»  к Ф.,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3-е лицо: ООО «Регистратор доменных имен РЕГ</w:t>
      </w:r>
      <w:proofErr w:type="gramStart"/>
      <w:r w:rsidRPr="00AC4159">
        <w:t>.Р</w:t>
      </w:r>
      <w:proofErr w:type="gramEnd"/>
      <w:r w:rsidRPr="00AC4159">
        <w:t xml:space="preserve">У»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о защите деловой репутации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приняли участие: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от истца: А.– </w:t>
      </w:r>
      <w:proofErr w:type="spellStart"/>
      <w:r w:rsidRPr="00AC4159">
        <w:t>дов</w:t>
      </w:r>
      <w:proofErr w:type="spellEnd"/>
      <w:r w:rsidRPr="00AC4159">
        <w:t xml:space="preserve">. от 05 июля 2013 года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от ответчика:  неявка 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от 3-го лица: неявка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                                                        </w:t>
      </w:r>
      <w:r w:rsidRPr="00AC4159">
        <w:rPr>
          <w:b/>
          <w:bCs/>
        </w:rPr>
        <w:t>   установил: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rPr>
          <w:b/>
          <w:bCs/>
        </w:rPr>
        <w:t xml:space="preserve">          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proofErr w:type="gramStart"/>
      <w:r w:rsidRPr="00AC4159">
        <w:t>ООО «</w:t>
      </w:r>
      <w:proofErr w:type="spellStart"/>
      <w:r w:rsidRPr="00AC4159">
        <w:t>Директ</w:t>
      </w:r>
      <w:proofErr w:type="spellEnd"/>
      <w:r w:rsidRPr="00AC4159">
        <w:t xml:space="preserve">-Инвест» обратилось с иском к  Ф. о  защите деловой репутации, в котором  просило обязать ответчика опровергнуть порочащие деловую репутацию истца сведения путем опубликования опровержения на сайте www.commentjob.ru, взыскать с ответчика в пользу истца компенсацию в размере 800 000 руб., судебные расходы (с учетом принятия изменения требований в соответствии со </w:t>
      </w:r>
      <w:hyperlink r:id="rId5" w:history="1">
        <w:r w:rsidRPr="00AC4159">
          <w:rPr>
            <w:rStyle w:val="a3"/>
            <w:color w:val="auto"/>
          </w:rPr>
          <w:t>ст. 49 АПК РФ</w:t>
        </w:r>
      </w:hyperlink>
      <w:r w:rsidRPr="00AC4159">
        <w:t>, л.д.139, т</w:t>
      </w:r>
      <w:proofErr w:type="gramEnd"/>
      <w:r w:rsidRPr="00AC4159">
        <w:t>.1).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Дело в соответствии со ст. 123, 156 АПК РФ рассмотрено в отсутствие  ответчика и 3-го лица.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              Изучив материалы дела, выслушав объяснения представителя истца,  суд находит иск подлежащим оставлению без удовлетворения по следующим основаниям.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            В соответствии с пунктами 1, 7 </w:t>
      </w:r>
      <w:hyperlink r:id="rId6" w:history="1">
        <w:r w:rsidRPr="00AC4159">
          <w:rPr>
            <w:rStyle w:val="a3"/>
            <w:color w:val="auto"/>
          </w:rPr>
          <w:t>статьи 152 ГК РФ</w:t>
        </w:r>
      </w:hyperlink>
      <w:r w:rsidRPr="00AC4159">
        <w:t xml:space="preserve"> юридическое лицо вправе требовать по суду опровержения порочащих его честь, достоинство или деловую </w:t>
      </w:r>
      <w:r w:rsidRPr="00AC4159">
        <w:lastRenderedPageBreak/>
        <w:t>репутацию сведений, если распространивший такие сведения не докажет, что они соответствуют действительности.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 </w:t>
      </w:r>
      <w:proofErr w:type="gramStart"/>
      <w:r w:rsidRPr="00AC4159">
        <w:t xml:space="preserve">Как разъяснено в пункте 7 Постановления Пленума Верховного Суда Российской Федерации от 24.02.05 г. N 3 "О судебной практике по делам о защите чести и достоинства граждан, а также деловой репутации граждан и юридических лиц", по делам данной категории необходимо иметь в виду, что обстоятельствами, имеющими в силу </w:t>
      </w:r>
      <w:hyperlink r:id="rId7" w:history="1">
        <w:r w:rsidRPr="00AC4159">
          <w:rPr>
            <w:rStyle w:val="a3"/>
            <w:color w:val="auto"/>
          </w:rPr>
          <w:t>статьи 152 Гражданского кодекса Российской Федерации</w:t>
        </w:r>
      </w:hyperlink>
      <w:r w:rsidRPr="00AC4159">
        <w:t xml:space="preserve"> значение для дела,  являются: факт распространения</w:t>
      </w:r>
      <w:proofErr w:type="gramEnd"/>
      <w:r w:rsidRPr="00AC4159">
        <w:t xml:space="preserve"> ответчиком сведений об истце, порочащий характер этих сведений и несоответствие их действительности. При отсутствии хотя бы одного из указанных обстоятельств иск не может быть удовлетворен судом. Истец обязан доказать факт распространения сведений лицом, к которому предъявлен иск, а также порочащий характер этих сведений.        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Предъявляя иск, истец указал на то,  что  на сайте www.commentjob.ru были размещены материалы, порочащие честь, достоинство и деловую репутацию сотрудников истца, а также деловую репутацию самого истца. Владельцем сайта является ответчик.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BF6C46">
        <w:rPr>
          <w:b/>
          <w:color w:val="FF0000"/>
          <w:u w:val="single"/>
        </w:rPr>
        <w:t>В подтверждение факта распространения ответчиком в сети Интернет порочащих истца материалов  суду истцом представлен нотариальный протокол осмотра доказательств от 17 января 2013 года</w:t>
      </w:r>
      <w:r w:rsidRPr="00BF6C46">
        <w:rPr>
          <w:color w:val="FF0000"/>
          <w:u w:val="single"/>
        </w:rPr>
        <w:t xml:space="preserve"> </w:t>
      </w:r>
      <w:r w:rsidRPr="00AC4159">
        <w:t xml:space="preserve">(л.д.22, т.1).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Исследовав представленные истцом доказательства, суд приходит к выводу о том, что истец не доказал  факт распространения ответчиком оспариваемых сведений.</w:t>
      </w:r>
    </w:p>
    <w:p w:rsidR="00275F25" w:rsidRPr="00BF6C46" w:rsidRDefault="00275F25" w:rsidP="00275F25">
      <w:pPr>
        <w:pStyle w:val="a4"/>
        <w:spacing w:line="300" w:lineRule="atLeast"/>
        <w:jc w:val="both"/>
        <w:rPr>
          <w:b/>
          <w:color w:val="333333"/>
          <w:u w:val="single"/>
        </w:rPr>
      </w:pPr>
      <w:r w:rsidRPr="00BF6C46">
        <w:rPr>
          <w:b/>
          <w:color w:val="FF0000"/>
          <w:u w:val="single"/>
        </w:rPr>
        <w:t xml:space="preserve">Представленный истцом протокол осмотра является ненадлежащим доказательством, поскольку изложенная в нем информация является не читаемой, не разборчивой (л.д.26, т.1), в </w:t>
      </w:r>
      <w:proofErr w:type="gramStart"/>
      <w:r w:rsidRPr="00BF6C46">
        <w:rPr>
          <w:b/>
          <w:color w:val="FF0000"/>
          <w:u w:val="single"/>
        </w:rPr>
        <w:t>связи</w:t>
      </w:r>
      <w:proofErr w:type="gramEnd"/>
      <w:r w:rsidRPr="00BF6C46">
        <w:rPr>
          <w:b/>
          <w:color w:val="FF0000"/>
          <w:u w:val="single"/>
        </w:rPr>
        <w:t xml:space="preserve"> с чем невозможно установить содержание размещенных материалов.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Представленная истцом в судебном заседании от 20 января 2014 года распечатка с сайта также не может служить надлежащим и допустимым доказательством в подтверждение факта распространения ответчиком оспариваемых сведений, поскольку не представляется возможным сопоставить размещенные материалы. 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 </w:t>
      </w:r>
      <w:proofErr w:type="gramStart"/>
      <w:r w:rsidRPr="00AC4159">
        <w:t>Кроме того, как разъяснено в пункте 9 Постановления Пленума Верховного Суда РФ от 24.02.05 г. N 3 "О судебной практике по делам о защите чести и достоинства граждан, а также деловой репутации граждан и юридических лиц",  в соответствии со статьей 10 Конвенции о защите прав человека и основных свобод и статьей 29 Конституции РФ, гарантирующими каждому право на свободу мысли</w:t>
      </w:r>
      <w:proofErr w:type="gramEnd"/>
      <w:r w:rsidRPr="00AC4159">
        <w:t xml:space="preserve"> и слова, а также на свободу массовой информации, позицией Европейского Суда по правам человека при рассмотрении дел о </w:t>
      </w:r>
      <w:proofErr w:type="gramStart"/>
      <w:r w:rsidRPr="00AC4159">
        <w:t xml:space="preserve">защите чести, достоинства и деловой репутации судам следует различать имеющие место утверждения о фактах, соответствие действительности которых можно проверить, и оценочные суждения, мнения, убеждения, которые не являются предметом судебной защиты в порядке </w:t>
      </w:r>
      <w:hyperlink r:id="rId8" w:history="1">
        <w:r w:rsidRPr="00AC4159">
          <w:rPr>
            <w:rStyle w:val="a3"/>
            <w:color w:val="auto"/>
          </w:rPr>
          <w:t>статьи 152 ГК РФ</w:t>
        </w:r>
      </w:hyperlink>
      <w:r w:rsidRPr="00AC4159">
        <w:t>, поскольку, являясь выражением субъективного мнения и взглядов ответчика, не могут быть проверены на предмет соответствия их действительности.</w:t>
      </w:r>
      <w:proofErr w:type="gramEnd"/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         Как следует из материалов дела, приведенные истцом в исковом заявлении комментарии, отзывы размещены на сайте ответчика пользователями, являются выражением субъективного мнения и взглядов пользователей.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lastRenderedPageBreak/>
        <w:t xml:space="preserve">            Поскольку отсутствуют достоверные доказательства распространения  порочащей истца информации  ответчиком, оснований для удовлетворения исковых требований, в том числе для взыскания компенсации,  суд не находит.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         Руководствуясь </w:t>
      </w:r>
      <w:hyperlink r:id="rId9" w:history="1">
        <w:r w:rsidRPr="00AC4159">
          <w:rPr>
            <w:rStyle w:val="a3"/>
            <w:color w:val="auto"/>
          </w:rPr>
          <w:t>ст. 152 ГК РФ</w:t>
        </w:r>
      </w:hyperlink>
      <w:r w:rsidRPr="00AC4159">
        <w:t>,   ст. 64, 65,  167-171 АПК РФ, суд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                                                      </w:t>
      </w:r>
    </w:p>
    <w:p w:rsidR="00275F25" w:rsidRPr="00AC4159" w:rsidRDefault="00275F25" w:rsidP="00275F25">
      <w:pPr>
        <w:pStyle w:val="a4"/>
        <w:spacing w:line="300" w:lineRule="atLeast"/>
        <w:jc w:val="center"/>
      </w:pPr>
      <w:r w:rsidRPr="00AC4159">
        <w:rPr>
          <w:b/>
          <w:bCs/>
        </w:rPr>
        <w:t>РЕШИЛ: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Исковое заявление ООО «</w:t>
      </w:r>
      <w:proofErr w:type="spellStart"/>
      <w:r w:rsidRPr="00AC4159">
        <w:t>Директ</w:t>
      </w:r>
      <w:proofErr w:type="spellEnd"/>
      <w:r w:rsidRPr="00AC4159">
        <w:t xml:space="preserve">-Инвест» о защите деловой репутации оставить  без удовлетворения.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 xml:space="preserve">Возвратить истцу из федерального бюджета уплаченную по платежному поручению № 882 от 08 августа 2013 года государственную пошлину в размере 5 000 руб. 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           Решение может быть обжаловано в течение месяца в Девятый Арбитражный апелляционный суд.</w:t>
      </w:r>
    </w:p>
    <w:p w:rsidR="00275F25" w:rsidRPr="00AC4159" w:rsidRDefault="00275F25" w:rsidP="00275F25">
      <w:pPr>
        <w:pStyle w:val="a4"/>
        <w:spacing w:line="300" w:lineRule="atLeast"/>
        <w:jc w:val="both"/>
      </w:pPr>
      <w:r w:rsidRPr="00AC4159">
        <w:t> </w:t>
      </w:r>
    </w:p>
    <w:p w:rsidR="00275F25" w:rsidRPr="00AC4159" w:rsidRDefault="00275F25" w:rsidP="00275F25">
      <w:pPr>
        <w:pStyle w:val="a4"/>
        <w:spacing w:line="300" w:lineRule="atLeast"/>
        <w:jc w:val="both"/>
        <w:rPr>
          <w:color w:val="333333"/>
        </w:rPr>
      </w:pPr>
    </w:p>
    <w:p w:rsidR="00A832EC" w:rsidRDefault="005116F1">
      <w:r w:rsidRPr="005116F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Вывод-рекомендация: </w:t>
      </w:r>
      <w:r w:rsidRPr="005116F1">
        <w:rPr>
          <w:rFonts w:ascii="Times New Roman" w:hAnsi="Times New Roman" w:cs="Times New Roman"/>
          <w:sz w:val="24"/>
          <w:szCs w:val="24"/>
          <w:u w:val="single"/>
        </w:rPr>
        <w:t xml:space="preserve">обращать внимание на читаемость приложений протокола осмотра </w:t>
      </w:r>
      <w:proofErr w:type="gramStart"/>
      <w:r w:rsidRPr="005116F1">
        <w:rPr>
          <w:rFonts w:ascii="Times New Roman" w:hAnsi="Times New Roman" w:cs="Times New Roman"/>
          <w:sz w:val="24"/>
          <w:szCs w:val="24"/>
          <w:u w:val="single"/>
        </w:rPr>
        <w:t>Интернет-страницы</w:t>
      </w:r>
      <w:proofErr w:type="gramEnd"/>
      <w:r w:rsidRPr="005116F1">
        <w:rPr>
          <w:rFonts w:ascii="Times New Roman" w:hAnsi="Times New Roman" w:cs="Times New Roman"/>
          <w:sz w:val="24"/>
          <w:szCs w:val="24"/>
          <w:u w:val="single"/>
        </w:rPr>
        <w:t xml:space="preserve"> (если текст сложно распознаваем либо частично утрачивается при распечатке Интернет-страницы – об этом н</w:t>
      </w:r>
      <w:bookmarkStart w:id="0" w:name="_GoBack"/>
      <w:bookmarkEnd w:id="0"/>
      <w:r w:rsidRPr="005116F1">
        <w:rPr>
          <w:rFonts w:ascii="Times New Roman" w:hAnsi="Times New Roman" w:cs="Times New Roman"/>
          <w:sz w:val="24"/>
          <w:szCs w:val="24"/>
          <w:u w:val="single"/>
        </w:rPr>
        <w:t>еобходимо оговорить в протоколе).</w:t>
      </w:r>
    </w:p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D0"/>
    <w:rsid w:val="00275F25"/>
    <w:rsid w:val="004B3AF3"/>
    <w:rsid w:val="005116F1"/>
    <w:rsid w:val="00CD7793"/>
    <w:rsid w:val="00E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F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F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F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law/&#1057;&#1090;&#1072;&#1090;&#1100;&#1103;_152_&#1043;&#1050;_&#1056;&#10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ravosudie.com/law/&#1057;&#1090;&#1072;&#1090;&#1100;&#1103;_152_&#1043;&#1050;_&#1056;&#106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&#1057;&#1090;&#1072;&#1090;&#1100;&#1103;_152_&#1043;&#1050;_&#1056;&#106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pravosudie.com/law/&#1057;&#1090;&#1072;&#1090;&#1100;&#1103;_49_&#1040;&#1055;&#1050;_&#1056;&#1060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pravosudie.com/law/&#1057;&#1090;&#1072;&#1090;&#1100;&#1103;_152_&#1043;&#1050;_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НатальяЛ</cp:lastModifiedBy>
  <cp:revision>3</cp:revision>
  <dcterms:created xsi:type="dcterms:W3CDTF">2014-02-28T14:05:00Z</dcterms:created>
  <dcterms:modified xsi:type="dcterms:W3CDTF">2014-02-28T14:06:00Z</dcterms:modified>
</cp:coreProperties>
</file>